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07" w:rsidRDefault="006515D3" w:rsidP="000B467C">
      <w:pPr>
        <w:pStyle w:val="Heading1"/>
        <w:pBdr>
          <w:bottom w:val="single" w:sz="18" w:space="1" w:color="auto"/>
        </w:pBdr>
        <w:rPr>
          <w:rFonts w:ascii="Times New Roman" w:hAnsi="Times New Roman" w:cs="Times New Roman"/>
        </w:rPr>
      </w:pPr>
      <w:r>
        <w:tab/>
      </w:r>
      <w:r w:rsidR="006D3B5D">
        <w:t>(Name of loan program)</w:t>
      </w:r>
      <w:r w:rsidR="00456170">
        <w:t xml:space="preserve"> </w:t>
      </w:r>
      <w:r w:rsidR="006C5D07" w:rsidRPr="000B467C">
        <w:rPr>
          <w:rFonts w:ascii="Times New Roman" w:hAnsi="Times New Roman" w:cs="Times New Roman"/>
        </w:rPr>
        <w:t>Private Education</w:t>
      </w:r>
      <w:r w:rsidR="006D3B5D">
        <w:rPr>
          <w:rFonts w:ascii="Times New Roman" w:hAnsi="Times New Roman" w:cs="Times New Roman"/>
        </w:rPr>
        <w:t>al</w:t>
      </w:r>
      <w:r w:rsidR="006C5D07" w:rsidRPr="000B467C">
        <w:rPr>
          <w:rFonts w:ascii="Times New Roman" w:hAnsi="Times New Roman" w:cs="Times New Roman"/>
        </w:rPr>
        <w:t xml:space="preserve"> Loan </w:t>
      </w:r>
      <w:r w:rsidR="006D3B5D">
        <w:rPr>
          <w:rFonts w:ascii="Times New Roman" w:hAnsi="Times New Roman" w:cs="Times New Roman"/>
        </w:rPr>
        <w:t>Offer</w:t>
      </w:r>
    </w:p>
    <w:p w:rsidR="005D4EF2" w:rsidRPr="00293AE3" w:rsidRDefault="006D3B5D" w:rsidP="006C5D07">
      <w:pPr>
        <w:pStyle w:val="NoSpacing"/>
      </w:pPr>
      <w:r>
        <w:t>You are being offered the following private educational loan by:</w:t>
      </w:r>
      <w:r w:rsidR="006515D3">
        <w:tab/>
      </w:r>
      <w:r w:rsidR="006515D3">
        <w:tab/>
      </w:r>
    </w:p>
    <w:tbl>
      <w:tblPr>
        <w:tblStyle w:val="TableGrid"/>
        <w:tblW w:w="3510" w:type="dxa"/>
        <w:tblInd w:w="5958" w:type="dxa"/>
        <w:tblLook w:val="04A0" w:firstRow="1" w:lastRow="0" w:firstColumn="1" w:lastColumn="0" w:noHBand="0" w:noVBand="1"/>
      </w:tblPr>
      <w:tblGrid>
        <w:gridCol w:w="3510"/>
      </w:tblGrid>
      <w:tr w:rsidR="005D4EF2" w:rsidRPr="005D4EF2" w:rsidTr="005D4EF2">
        <w:tc>
          <w:tcPr>
            <w:tcW w:w="3510" w:type="dxa"/>
          </w:tcPr>
          <w:p w:rsidR="005D4EF2" w:rsidRPr="005D4EF2" w:rsidRDefault="005D4EF2" w:rsidP="000E052F">
            <w:pPr>
              <w:pStyle w:val="NoSpacing"/>
              <w:rPr>
                <w:color w:val="FF0000"/>
              </w:rPr>
            </w:pPr>
            <w:r w:rsidRPr="005D4EF2">
              <w:rPr>
                <w:color w:val="FF0000"/>
              </w:rPr>
              <w:t xml:space="preserve">University of </w:t>
            </w:r>
          </w:p>
        </w:tc>
      </w:tr>
      <w:tr w:rsidR="005D4EF2" w:rsidRPr="005D4EF2" w:rsidTr="005D4EF2">
        <w:tc>
          <w:tcPr>
            <w:tcW w:w="3510" w:type="dxa"/>
          </w:tcPr>
          <w:p w:rsidR="005D4EF2" w:rsidRPr="005D4EF2" w:rsidRDefault="005D4EF2" w:rsidP="005D4EF2">
            <w:pPr>
              <w:pStyle w:val="NoSpacing"/>
              <w:rPr>
                <w:color w:val="FF0000"/>
              </w:rPr>
            </w:pPr>
            <w:r w:rsidRPr="005D4EF2">
              <w:rPr>
                <w:color w:val="FF0000"/>
              </w:rPr>
              <w:t>Office Name</w:t>
            </w:r>
          </w:p>
        </w:tc>
      </w:tr>
      <w:tr w:rsidR="005D4EF2" w:rsidRPr="005D4EF2" w:rsidTr="005D4EF2">
        <w:tc>
          <w:tcPr>
            <w:tcW w:w="3510" w:type="dxa"/>
          </w:tcPr>
          <w:p w:rsidR="005D4EF2" w:rsidRPr="005D4EF2" w:rsidRDefault="005D4EF2" w:rsidP="00AE377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55"/>
              </w:tabs>
              <w:rPr>
                <w:color w:val="FF0000"/>
              </w:rPr>
            </w:pPr>
            <w:r w:rsidRPr="005D4EF2">
              <w:rPr>
                <w:color w:val="FF0000"/>
              </w:rPr>
              <w:t>Office physical address</w:t>
            </w:r>
            <w:r w:rsidRPr="005D4EF2">
              <w:rPr>
                <w:color w:val="FF0000"/>
              </w:rPr>
              <w:tab/>
            </w:r>
            <w:r w:rsidRPr="005D4EF2">
              <w:rPr>
                <w:color w:val="FF0000"/>
              </w:rPr>
              <w:tab/>
            </w:r>
            <w:r w:rsidRPr="005D4EF2">
              <w:rPr>
                <w:color w:val="FF0000"/>
              </w:rPr>
              <w:tab/>
            </w:r>
            <w:r w:rsidRPr="005D4EF2">
              <w:rPr>
                <w:color w:val="FF0000"/>
              </w:rPr>
              <w:tab/>
            </w:r>
            <w:r w:rsidRPr="005D4EF2">
              <w:rPr>
                <w:color w:val="FF0000"/>
              </w:rPr>
              <w:tab/>
            </w:r>
            <w:r w:rsidRPr="005D4EF2">
              <w:rPr>
                <w:color w:val="FF0000"/>
              </w:rPr>
              <w:tab/>
            </w:r>
            <w:r w:rsidRPr="005D4EF2">
              <w:rPr>
                <w:color w:val="FF0000"/>
              </w:rPr>
              <w:tab/>
            </w:r>
            <w:r w:rsidRPr="005D4EF2">
              <w:rPr>
                <w:color w:val="FF0000"/>
              </w:rPr>
              <w:tab/>
            </w:r>
            <w:r w:rsidRPr="005D4EF2">
              <w:rPr>
                <w:color w:val="FF0000"/>
              </w:rPr>
              <w:tab/>
              <w:t>Stockton, CA 95211</w:t>
            </w:r>
            <w:r w:rsidRPr="005D4EF2">
              <w:rPr>
                <w:color w:val="FF0000"/>
              </w:rPr>
              <w:tab/>
            </w:r>
          </w:p>
        </w:tc>
      </w:tr>
      <w:tr w:rsidR="005D4EF2" w:rsidRPr="005D4EF2" w:rsidTr="005D4EF2">
        <w:tc>
          <w:tcPr>
            <w:tcW w:w="3510" w:type="dxa"/>
          </w:tcPr>
          <w:p w:rsidR="005D4EF2" w:rsidRPr="005D4EF2" w:rsidRDefault="005D4EF2" w:rsidP="00AE3778">
            <w:pPr>
              <w:pStyle w:val="NoSpacing"/>
              <w:pBdr>
                <w:bottom w:val="single" w:sz="8" w:space="6" w:color="auto"/>
              </w:pBdr>
              <w:rPr>
                <w:color w:val="FF0000"/>
              </w:rPr>
            </w:pPr>
            <w:r w:rsidRPr="005D4EF2">
              <w:rPr>
                <w:color w:val="FF0000"/>
              </w:rPr>
              <w:t>Office physical address</w:t>
            </w:r>
          </w:p>
          <w:p w:rsidR="005D4EF2" w:rsidRPr="005D4EF2" w:rsidRDefault="005D4EF2" w:rsidP="005D4EF2">
            <w:pPr>
              <w:pStyle w:val="NoSpacing"/>
              <w:pBdr>
                <w:bottom w:val="single" w:sz="8" w:space="6" w:color="auto"/>
              </w:pBdr>
              <w:rPr>
                <w:color w:val="FF0000"/>
              </w:rPr>
            </w:pPr>
            <w:r w:rsidRPr="005D4EF2">
              <w:rPr>
                <w:color w:val="FF0000"/>
              </w:rPr>
              <w:t>Contact Telephone #</w:t>
            </w:r>
          </w:p>
        </w:tc>
      </w:tr>
    </w:tbl>
    <w:p w:rsidR="006515D3" w:rsidRPr="00277309" w:rsidRDefault="006515D3" w:rsidP="000B467C">
      <w:pPr>
        <w:pStyle w:val="NoSpacing"/>
        <w:pBdr>
          <w:bottom w:val="single" w:sz="8" w:space="6" w:color="auto"/>
        </w:pBdr>
        <w:rPr>
          <w:rFonts w:ascii="Times New Roman" w:hAnsi="Times New Roman" w:cs="Times New Roman"/>
          <w:sz w:val="28"/>
          <w:szCs w:val="28"/>
        </w:rPr>
      </w:pPr>
      <w:r w:rsidRPr="00277309">
        <w:rPr>
          <w:rFonts w:ascii="Times New Roman" w:hAnsi="Times New Roman" w:cs="Times New Roman"/>
          <w:b/>
          <w:sz w:val="28"/>
          <w:szCs w:val="28"/>
        </w:rPr>
        <w:t>Loan Interest Rate &amp; Fees</w:t>
      </w:r>
      <w:r w:rsidR="00637838" w:rsidRPr="00277309">
        <w:rPr>
          <w:b/>
          <w:sz w:val="28"/>
          <w:szCs w:val="28"/>
        </w:rPr>
        <w:tab/>
      </w:r>
      <w:r w:rsidR="00637838" w:rsidRPr="00277309">
        <w:rPr>
          <w:b/>
          <w:sz w:val="28"/>
          <w:szCs w:val="28"/>
        </w:rPr>
        <w:tab/>
      </w:r>
      <w:r w:rsidR="00637838" w:rsidRPr="00277309">
        <w:rPr>
          <w:b/>
          <w:sz w:val="28"/>
          <w:szCs w:val="28"/>
        </w:rPr>
        <w:tab/>
      </w:r>
      <w:r w:rsidR="00637838" w:rsidRPr="00277309">
        <w:rPr>
          <w:b/>
          <w:sz w:val="28"/>
          <w:szCs w:val="28"/>
        </w:rPr>
        <w:tab/>
      </w:r>
      <w:r w:rsidR="00637838" w:rsidRPr="00277309">
        <w:rPr>
          <w:b/>
          <w:sz w:val="28"/>
          <w:szCs w:val="28"/>
        </w:rPr>
        <w:tab/>
      </w:r>
    </w:p>
    <w:p w:rsidR="00E042C4" w:rsidRDefault="00E042C4" w:rsidP="00637838">
      <w:pPr>
        <w:tabs>
          <w:tab w:val="left" w:pos="5760"/>
        </w:tabs>
        <w:rPr>
          <w:b/>
          <w:sz w:val="28"/>
          <w:szCs w:val="28"/>
        </w:rPr>
        <w:sectPr w:rsidR="00E042C4" w:rsidSect="000B467C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3AE3" w:rsidRDefault="00685FA7" w:rsidP="00637838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6pt;margin-top:21.8pt;width:57pt;height:38.4pt;z-index:251658240">
            <v:textbox style="mso-next-textbox:#_x0000_s1029">
              <w:txbxContent>
                <w:p w:rsidR="006E411D" w:rsidRPr="000E052F" w:rsidRDefault="0086326B">
                  <w:pPr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 w:rsidRPr="000E052F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0</w:t>
                  </w:r>
                  <w:r w:rsidR="002C3C5F" w:rsidRPr="000E052F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%</w:t>
                  </w:r>
                </w:p>
              </w:txbxContent>
            </v:textbox>
          </v:shape>
        </w:pic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shape id="_x0000_s1030" type="#_x0000_t202" style="width:225.3pt;height:105.5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shadow color="#bfbfbf [2412]"/>
            <v:textbox style="mso-next-textbox:#_x0000_s1030">
              <w:txbxContent>
                <w:p w:rsidR="00F80457" w:rsidRPr="00433ABF" w:rsidRDefault="00F80457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433ABF">
                    <w:rPr>
                      <w:rFonts w:cs="Times New Roman"/>
                      <w:sz w:val="20"/>
                      <w:szCs w:val="20"/>
                    </w:rPr>
                    <w:t xml:space="preserve">Your </w:t>
                  </w:r>
                  <w:r w:rsidRPr="00433ABF">
                    <w:rPr>
                      <w:rFonts w:cs="Times New Roman"/>
                      <w:b/>
                      <w:sz w:val="20"/>
                      <w:szCs w:val="20"/>
                    </w:rPr>
                    <w:t>starting interest rate</w:t>
                  </w:r>
                  <w:r w:rsidRPr="00433ABF">
                    <w:rPr>
                      <w:rFonts w:cs="Times New Roman"/>
                      <w:sz w:val="20"/>
                      <w:szCs w:val="20"/>
                    </w:rPr>
                    <w:t xml:space="preserve"> will be</w:t>
                  </w:r>
                  <w:r w:rsidR="00156AA5" w:rsidRPr="00433ABF">
                    <w:rPr>
                      <w:rFonts w:cs="Times New Roman"/>
                      <w:sz w:val="20"/>
                      <w:szCs w:val="20"/>
                    </w:rPr>
                    <w:t>:</w:t>
                  </w:r>
                </w:p>
                <w:p w:rsidR="006C5ECC" w:rsidRDefault="006C5E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26055" w:rsidRDefault="004260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C5ECC" w:rsidRPr="00433ABF" w:rsidRDefault="006C5ECC">
                  <w:pPr>
                    <w:rPr>
                      <w:rFonts w:cs="Times New Roman"/>
                      <w:color w:val="F2F2F2" w:themeColor="background1" w:themeShade="F2"/>
                      <w:sz w:val="20"/>
                      <w:szCs w:val="20"/>
                    </w:rPr>
                  </w:pPr>
                  <w:r w:rsidRPr="00433ABF">
                    <w:rPr>
                      <w:rFonts w:cs="Times New Roman"/>
                      <w:sz w:val="20"/>
                      <w:szCs w:val="20"/>
                    </w:rPr>
                    <w:t xml:space="preserve">After this starting rate is set, your rate will </w:t>
                  </w:r>
                  <w:r w:rsidR="00933F58">
                    <w:rPr>
                      <w:rFonts w:cs="Times New Roman"/>
                      <w:sz w:val="20"/>
                      <w:szCs w:val="20"/>
                    </w:rPr>
                    <w:t>NOT change.</w:t>
                  </w:r>
                </w:p>
              </w:txbxContent>
            </v:textbox>
            <w10:wrap type="none"/>
            <w10:anchorlock/>
          </v:shape>
        </w:pict>
      </w:r>
    </w:p>
    <w:p w:rsidR="00456170" w:rsidRDefault="00456170" w:rsidP="00996978">
      <w:pPr>
        <w:rPr>
          <w:rFonts w:ascii="Times New Roman" w:hAnsi="Times New Roman" w:cs="Times New Roman"/>
          <w:b/>
          <w:sz w:val="24"/>
          <w:szCs w:val="24"/>
        </w:rPr>
      </w:pPr>
    </w:p>
    <w:p w:rsidR="00456170" w:rsidRDefault="00456170" w:rsidP="00996978">
      <w:pPr>
        <w:rPr>
          <w:rFonts w:ascii="Times New Roman" w:hAnsi="Times New Roman" w:cs="Times New Roman"/>
          <w:b/>
          <w:sz w:val="24"/>
          <w:szCs w:val="24"/>
        </w:rPr>
      </w:pPr>
    </w:p>
    <w:p w:rsidR="00996978" w:rsidRDefault="00E042C4" w:rsidP="00996978">
      <w:pPr>
        <w:rPr>
          <w:rFonts w:cs="Times New Roman"/>
        </w:rPr>
      </w:pPr>
      <w:r w:rsidRPr="0086326B">
        <w:rPr>
          <w:rFonts w:cs="Times New Roman"/>
          <w:b/>
          <w:sz w:val="24"/>
          <w:szCs w:val="24"/>
        </w:rPr>
        <w:t xml:space="preserve">Your rate is </w:t>
      </w:r>
      <w:r w:rsidR="00933F58">
        <w:rPr>
          <w:rFonts w:cs="Times New Roman"/>
          <w:b/>
          <w:sz w:val="24"/>
          <w:szCs w:val="24"/>
        </w:rPr>
        <w:t>fixed</w:t>
      </w:r>
      <w:r>
        <w:rPr>
          <w:b/>
          <w:sz w:val="28"/>
          <w:szCs w:val="28"/>
        </w:rPr>
        <w:t xml:space="preserve">.  </w:t>
      </w:r>
      <w:r w:rsidRPr="00433ABF">
        <w:rPr>
          <w:rFonts w:cs="Times New Roman"/>
        </w:rPr>
        <w:t xml:space="preserve">This means that your </w:t>
      </w:r>
      <w:r w:rsidR="00933F58">
        <w:rPr>
          <w:rFonts w:cs="Times New Roman"/>
        </w:rPr>
        <w:t xml:space="preserve">interest </w:t>
      </w:r>
      <w:r w:rsidRPr="00433ABF">
        <w:rPr>
          <w:rFonts w:cs="Times New Roman"/>
        </w:rPr>
        <w:t xml:space="preserve">rate </w:t>
      </w:r>
      <w:r w:rsidR="00933F58">
        <w:rPr>
          <w:rFonts w:cs="Times New Roman"/>
        </w:rPr>
        <w:t>will remain the same, and will not change during the life of your loan. More</w:t>
      </w:r>
      <w:r w:rsidR="00996978">
        <w:rPr>
          <w:rFonts w:cs="Times New Roman"/>
        </w:rPr>
        <w:t xml:space="preserve"> information on this rate can be found in the reference notes located on page 2 of this notice.</w:t>
      </w:r>
    </w:p>
    <w:p w:rsidR="001C06FE" w:rsidRPr="00155717" w:rsidRDefault="001C06FE" w:rsidP="00996978">
      <w:pPr>
        <w:rPr>
          <w:rFonts w:ascii="Times New Roman" w:hAnsi="Times New Roman" w:cs="Times New Roman"/>
          <w:b/>
          <w:sz w:val="24"/>
          <w:szCs w:val="24"/>
        </w:rPr>
        <w:sectPr w:rsidR="001C06FE" w:rsidRPr="00155717" w:rsidSect="000B467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The</w:t>
      </w:r>
      <w:r w:rsidR="004260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maximum rate </w:t>
      </w:r>
      <w:r w:rsidR="00933F58">
        <w:rPr>
          <w:rFonts w:ascii="Times New Roman" w:hAnsi="Times New Roman" w:cs="Times New Roman"/>
          <w:b/>
          <w:sz w:val="24"/>
          <w:szCs w:val="24"/>
        </w:rPr>
        <w:t xml:space="preserve">for this loan is: </w:t>
      </w:r>
      <w:r w:rsidR="00933F58" w:rsidRPr="000E052F">
        <w:rPr>
          <w:rFonts w:ascii="Times New Roman" w:hAnsi="Times New Roman" w:cs="Times New Roman"/>
          <w:b/>
          <w:color w:val="FF0000"/>
          <w:sz w:val="24"/>
          <w:szCs w:val="24"/>
        </w:rPr>
        <w:t>0%</w:t>
      </w:r>
      <w:r w:rsidRPr="000E052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933F58" w:rsidRDefault="00933F58" w:rsidP="0054280B">
      <w:pPr>
        <w:pStyle w:val="NoSpacing"/>
        <w:rPr>
          <w:b/>
        </w:rPr>
      </w:pPr>
    </w:p>
    <w:p w:rsidR="008243D5" w:rsidRPr="0054280B" w:rsidRDefault="00516B67" w:rsidP="0054280B">
      <w:pPr>
        <w:pStyle w:val="NoSpacing"/>
        <w:rPr>
          <w:b/>
        </w:rPr>
      </w:pPr>
      <w:r w:rsidRPr="0054280B">
        <w:rPr>
          <w:b/>
        </w:rPr>
        <w:t>Loan Fees</w:t>
      </w:r>
    </w:p>
    <w:p w:rsidR="0054280B" w:rsidRPr="00385530" w:rsidRDefault="0054280B" w:rsidP="0054280B">
      <w:pPr>
        <w:pStyle w:val="NoSpacing"/>
      </w:pPr>
      <w:r w:rsidRPr="00385530">
        <w:t xml:space="preserve">There are no fees </w:t>
      </w:r>
      <w:r w:rsidR="00062A0A" w:rsidRPr="00385530">
        <w:t>for processing this loan</w:t>
      </w:r>
      <w:r w:rsidRPr="00385530">
        <w:t>.</w:t>
      </w:r>
    </w:p>
    <w:p w:rsidR="008243D5" w:rsidRPr="00385530" w:rsidRDefault="00516B67" w:rsidP="008243D5">
      <w:pPr>
        <w:pStyle w:val="NoSpacing"/>
        <w:rPr>
          <w:rFonts w:cs="Times New Roman"/>
        </w:rPr>
      </w:pPr>
      <w:proofErr w:type="gramStart"/>
      <w:r w:rsidRPr="00385530">
        <w:rPr>
          <w:rFonts w:cs="Times New Roman"/>
        </w:rPr>
        <w:t>$5.00 per month late fee</w:t>
      </w:r>
      <w:r w:rsidR="00062A0A" w:rsidRPr="00385530">
        <w:rPr>
          <w:rFonts w:cs="Times New Roman"/>
        </w:rPr>
        <w:t>, until the loan goes over (90) ninety days past due when the late fee increase</w:t>
      </w:r>
      <w:r w:rsidR="006D6AAE" w:rsidRPr="00385530">
        <w:rPr>
          <w:rFonts w:cs="Times New Roman"/>
        </w:rPr>
        <w:t>s</w:t>
      </w:r>
      <w:r w:rsidR="00062A0A" w:rsidRPr="00385530">
        <w:rPr>
          <w:rFonts w:cs="Times New Roman"/>
        </w:rPr>
        <w:t xml:space="preserve"> to $15.00 per month thereafter</w:t>
      </w:r>
      <w:r w:rsidR="006D6AAE" w:rsidRPr="00385530">
        <w:rPr>
          <w:rFonts w:cs="Times New Roman"/>
        </w:rPr>
        <w:t>.</w:t>
      </w:r>
      <w:proofErr w:type="gramEnd"/>
    </w:p>
    <w:p w:rsidR="00062A0A" w:rsidRPr="00385530" w:rsidRDefault="00062A0A" w:rsidP="008243D5">
      <w:pPr>
        <w:pStyle w:val="NoSpacing"/>
        <w:rPr>
          <w:rFonts w:cs="Times New Roman"/>
        </w:rPr>
      </w:pPr>
      <w:r w:rsidRPr="00385530">
        <w:rPr>
          <w:rFonts w:cs="Times New Roman"/>
        </w:rPr>
        <w:t>$25.00 per return payment fee</w:t>
      </w:r>
    </w:p>
    <w:p w:rsidR="008243D5" w:rsidRDefault="008243D5" w:rsidP="008243D5">
      <w:pPr>
        <w:pStyle w:val="NoSpacing"/>
      </w:pPr>
    </w:p>
    <w:p w:rsidR="000A4ADE" w:rsidRPr="00277309" w:rsidRDefault="000A4ADE" w:rsidP="00EC3F7E">
      <w:pPr>
        <w:pBdr>
          <w:bottom w:val="single" w:sz="2" w:space="1" w:color="auto"/>
        </w:pBd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  <w:r w:rsidRPr="00277309">
        <w:rPr>
          <w:rFonts w:ascii="Times New Roman" w:hAnsi="Times New Roman" w:cs="Times New Roman"/>
          <w:b/>
          <w:sz w:val="28"/>
          <w:szCs w:val="28"/>
        </w:rPr>
        <w:t>Loan Cost Examples</w:t>
      </w:r>
    </w:p>
    <w:p w:rsidR="000A4ADE" w:rsidRDefault="000A4ADE" w:rsidP="00933F58">
      <w:pPr>
        <w:tabs>
          <w:tab w:val="left" w:pos="5760"/>
        </w:tabs>
        <w:spacing w:line="240" w:lineRule="auto"/>
        <w:rPr>
          <w:rFonts w:cs="Times New Roman"/>
        </w:rPr>
      </w:pPr>
      <w:r w:rsidRPr="00433ABF">
        <w:rPr>
          <w:rFonts w:cs="Times New Roman"/>
        </w:rPr>
        <w:t>The total amount you will pay for this loan will</w:t>
      </w:r>
      <w:r w:rsidR="00426055" w:rsidRPr="00433ABF">
        <w:rPr>
          <w:rFonts w:cs="Times New Roman"/>
        </w:rPr>
        <w:t xml:space="preserve"> </w:t>
      </w:r>
      <w:r w:rsidRPr="00433ABF">
        <w:rPr>
          <w:rFonts w:cs="Times New Roman"/>
        </w:rPr>
        <w:t xml:space="preserve">vary depending upon when you start to repay </w:t>
      </w:r>
      <w:r w:rsidR="00426055" w:rsidRPr="00433ABF">
        <w:rPr>
          <w:rFonts w:cs="Times New Roman"/>
        </w:rPr>
        <w:t>i</w:t>
      </w:r>
      <w:r w:rsidRPr="00433ABF">
        <w:rPr>
          <w:rFonts w:cs="Times New Roman"/>
        </w:rPr>
        <w:t>t</w:t>
      </w:r>
      <w:r w:rsidR="00933F58">
        <w:rPr>
          <w:rFonts w:cs="Times New Roman"/>
        </w:rPr>
        <w:t xml:space="preserve">.  </w:t>
      </w:r>
      <w:r w:rsidR="00385530">
        <w:rPr>
          <w:rFonts w:cs="Times New Roman"/>
        </w:rPr>
        <w:t xml:space="preserve">This </w:t>
      </w:r>
      <w:r w:rsidR="00385530" w:rsidRPr="00433ABF">
        <w:rPr>
          <w:rFonts w:cs="Times New Roman"/>
        </w:rPr>
        <w:t>example</w:t>
      </w:r>
      <w:r w:rsidRPr="00433ABF">
        <w:rPr>
          <w:rFonts w:cs="Times New Roman"/>
        </w:rPr>
        <w:t xml:space="preserve"> provides </w:t>
      </w:r>
      <w:r w:rsidR="00D525BE" w:rsidRPr="00433ABF">
        <w:rPr>
          <w:rFonts w:cs="Times New Roman"/>
        </w:rPr>
        <w:t xml:space="preserve">an </w:t>
      </w:r>
      <w:r w:rsidRPr="00433ABF">
        <w:rPr>
          <w:rFonts w:cs="Times New Roman"/>
        </w:rPr>
        <w:t xml:space="preserve">estimate based upon </w:t>
      </w:r>
      <w:r w:rsidR="00D525BE" w:rsidRPr="00433ABF">
        <w:rPr>
          <w:rFonts w:cs="Times New Roman"/>
        </w:rPr>
        <w:t>the current interest rate being offered to you and the</w:t>
      </w:r>
      <w:r w:rsidRPr="00433ABF">
        <w:rPr>
          <w:rFonts w:cs="Times New Roman"/>
        </w:rPr>
        <w:t xml:space="preserve"> repayment option</w:t>
      </w:r>
      <w:r w:rsidR="00D525BE" w:rsidRPr="00433ABF">
        <w:rPr>
          <w:rFonts w:cs="Times New Roman"/>
        </w:rPr>
        <w:t xml:space="preserve"> available</w:t>
      </w:r>
    </w:p>
    <w:tbl>
      <w:tblPr>
        <w:tblStyle w:val="LightGrid1"/>
        <w:tblW w:w="5000" w:type="pct"/>
        <w:tblLayout w:type="fixed"/>
        <w:tblLook w:val="0660" w:firstRow="1" w:lastRow="1" w:firstColumn="0" w:lastColumn="0" w:noHBand="1" w:noVBand="1"/>
      </w:tblPr>
      <w:tblGrid>
        <w:gridCol w:w="6231"/>
        <w:gridCol w:w="1168"/>
        <w:gridCol w:w="1036"/>
        <w:gridCol w:w="1141"/>
      </w:tblGrid>
      <w:tr w:rsidR="00062A0A" w:rsidRPr="00156AA5" w:rsidTr="00863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DF0DB7" w:rsidRPr="00966499" w:rsidRDefault="00DF0DB7">
            <w:pPr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66499">
              <w:rPr>
                <w:rFonts w:asciiTheme="minorHAnsi" w:hAnsiTheme="minorHAnsi" w:cs="Times New Roman"/>
                <w:sz w:val="22"/>
                <w:szCs w:val="22"/>
              </w:rPr>
              <w:t>Repayment Option</w:t>
            </w:r>
          </w:p>
          <w:p w:rsidR="00DF0DB7" w:rsidRPr="00966499" w:rsidRDefault="00062A0A" w:rsidP="00062A0A">
            <w:pPr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66499">
              <w:rPr>
                <w:rFonts w:asciiTheme="minorHAnsi" w:hAnsiTheme="minorHAnsi" w:cs="Times New Roman"/>
                <w:sz w:val="22"/>
                <w:szCs w:val="22"/>
              </w:rPr>
              <w:t xml:space="preserve">No interest accrues, and no payments are due while enrolled </w:t>
            </w:r>
            <w:r w:rsidR="006604A1">
              <w:rPr>
                <w:rFonts w:asciiTheme="minorHAnsi" w:hAnsiTheme="minorHAnsi" w:cs="Times New Roman"/>
                <w:sz w:val="22"/>
                <w:szCs w:val="22"/>
              </w:rPr>
              <w:t xml:space="preserve">as a full time student </w:t>
            </w:r>
            <w:r w:rsidRPr="00966499">
              <w:rPr>
                <w:rFonts w:asciiTheme="minorHAnsi" w:hAnsiTheme="minorHAnsi" w:cs="Times New Roman"/>
                <w:sz w:val="22"/>
                <w:szCs w:val="22"/>
              </w:rPr>
              <w:t>in school.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F0DB7" w:rsidRPr="00966499" w:rsidRDefault="00DF0DB7">
            <w:pPr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66499">
              <w:rPr>
                <w:rFonts w:asciiTheme="minorHAnsi" w:hAnsiTheme="minorHAnsi" w:cs="Times New Roman"/>
                <w:sz w:val="22"/>
                <w:szCs w:val="22"/>
              </w:rPr>
              <w:t>Amount Provided</w:t>
            </w:r>
          </w:p>
          <w:p w:rsidR="00DF0DB7" w:rsidRPr="00966499" w:rsidRDefault="00DF0DB7" w:rsidP="00156AA5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966499">
              <w:rPr>
                <w:rFonts w:asciiTheme="minorHAnsi" w:hAnsiTheme="minorHAnsi" w:cs="Times New Roman"/>
                <w:sz w:val="22"/>
                <w:szCs w:val="22"/>
              </w:rPr>
              <w:t>(amount provided directly to your school)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F0DB7" w:rsidRPr="00966499" w:rsidRDefault="00DF0DB7">
            <w:pPr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66499">
              <w:rPr>
                <w:rFonts w:asciiTheme="minorHAnsi" w:hAnsiTheme="minorHAnsi" w:cs="Times New Roman"/>
                <w:sz w:val="22"/>
                <w:szCs w:val="22"/>
              </w:rPr>
              <w:t>Interest Rate</w:t>
            </w:r>
          </w:p>
          <w:p w:rsidR="00DF0DB7" w:rsidRPr="00966499" w:rsidRDefault="00DF0DB7" w:rsidP="007D2830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966499">
              <w:rPr>
                <w:rFonts w:asciiTheme="minorHAnsi" w:hAnsiTheme="minorHAnsi" w:cs="Times New Roman"/>
                <w:sz w:val="22"/>
                <w:szCs w:val="22"/>
              </w:rPr>
              <w:t>(</w:t>
            </w:r>
            <w:r w:rsidR="00426055" w:rsidRPr="00966499">
              <w:rPr>
                <w:rFonts w:asciiTheme="minorHAnsi" w:hAnsiTheme="minorHAnsi" w:cs="Times New Roman"/>
                <w:sz w:val="22"/>
                <w:szCs w:val="22"/>
              </w:rPr>
              <w:t xml:space="preserve">this is a </w:t>
            </w:r>
            <w:r w:rsidR="007D2830">
              <w:rPr>
                <w:rFonts w:asciiTheme="minorHAnsi" w:hAnsiTheme="minorHAnsi" w:cs="Times New Roman"/>
                <w:sz w:val="22"/>
                <w:szCs w:val="22"/>
              </w:rPr>
              <w:t>fixed</w:t>
            </w:r>
            <w:r w:rsidR="00426055" w:rsidRPr="00966499">
              <w:rPr>
                <w:rFonts w:asciiTheme="minorHAnsi" w:hAnsiTheme="minorHAnsi" w:cs="Times New Roman"/>
                <w:sz w:val="22"/>
                <w:szCs w:val="22"/>
              </w:rPr>
              <w:t xml:space="preserve"> rate</w:t>
            </w:r>
            <w:r w:rsidRPr="00966499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F0DB7" w:rsidRPr="00966499" w:rsidRDefault="00DF0DB7">
            <w:pPr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66499">
              <w:rPr>
                <w:rFonts w:asciiTheme="minorHAnsi" w:hAnsiTheme="minorHAnsi" w:cs="Times New Roman"/>
                <w:sz w:val="22"/>
                <w:szCs w:val="22"/>
              </w:rPr>
              <w:t>Total Paid Over</w:t>
            </w:r>
          </w:p>
          <w:p w:rsidR="00DF0DB7" w:rsidRPr="00966499" w:rsidRDefault="00DF0DB7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966499">
              <w:rPr>
                <w:rFonts w:asciiTheme="minorHAnsi" w:hAnsiTheme="minorHAnsi" w:cs="Times New Roman"/>
                <w:sz w:val="22"/>
                <w:szCs w:val="22"/>
              </w:rPr>
              <w:t>(term of loan)</w:t>
            </w:r>
          </w:p>
          <w:p w:rsidR="00DF0DB7" w:rsidRPr="00966499" w:rsidRDefault="00DF0DB7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62A0A" w:rsidTr="008632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tcW w:w="3252" w:type="pct"/>
            <w:tcBorders>
              <w:top w:val="single" w:sz="4" w:space="0" w:color="auto"/>
            </w:tcBorders>
            <w:noWrap/>
          </w:tcPr>
          <w:p w:rsidR="008243D5" w:rsidRPr="00966499" w:rsidRDefault="0086326B" w:rsidP="0086326B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0E052F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0</w:t>
            </w:r>
            <w:r w:rsidR="007757C8" w:rsidRPr="000E052F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 xml:space="preserve"> years (</w:t>
            </w:r>
            <w:r w:rsidRPr="000E052F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0</w:t>
            </w:r>
            <w:r w:rsidR="007757C8" w:rsidRPr="000E052F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0 monthly payments</w:t>
            </w:r>
            <w:r w:rsidR="007757C8" w:rsidRPr="00966499">
              <w:rPr>
                <w:rFonts w:asciiTheme="minorHAnsi" w:hAnsiTheme="minorHAnsi" w:cs="Times New Roman"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8243D5" w:rsidRPr="000E052F" w:rsidRDefault="007757C8" w:rsidP="0086326B">
            <w:pPr>
              <w:pStyle w:val="DecimalAligned"/>
              <w:rPr>
                <w:rFonts w:asciiTheme="minorHAnsi" w:hAnsiTheme="minorHAnsi" w:cs="Times New Roman"/>
                <w:b w:val="0"/>
                <w:color w:val="FF0000"/>
                <w:sz w:val="22"/>
                <w:szCs w:val="22"/>
              </w:rPr>
            </w:pPr>
            <w:r w:rsidRPr="000E052F">
              <w:rPr>
                <w:rFonts w:asciiTheme="minorHAnsi" w:hAnsiTheme="minorHAnsi" w:cs="Times New Roman"/>
                <w:b w:val="0"/>
                <w:color w:val="FF0000"/>
                <w:sz w:val="22"/>
                <w:szCs w:val="22"/>
              </w:rPr>
              <w:t>$</w:t>
            </w:r>
            <w:r w:rsidR="0086326B" w:rsidRPr="000E052F">
              <w:rPr>
                <w:rFonts w:asciiTheme="minorHAnsi" w:hAnsiTheme="minorHAnsi" w:cs="Times New Roman"/>
                <w:b w:val="0"/>
                <w:color w:val="FF0000"/>
                <w:sz w:val="22"/>
                <w:szCs w:val="22"/>
              </w:rPr>
              <w:t>0</w:t>
            </w:r>
            <w:r w:rsidRPr="000E052F">
              <w:rPr>
                <w:rFonts w:asciiTheme="minorHAnsi" w:hAnsiTheme="minorHAnsi" w:cs="Times New Roman"/>
                <w:b w:val="0"/>
                <w:color w:val="FF0000"/>
                <w:sz w:val="22"/>
                <w:szCs w:val="22"/>
              </w:rPr>
              <w:t>000.00</w:t>
            </w:r>
          </w:p>
        </w:tc>
        <w:tc>
          <w:tcPr>
            <w:tcW w:w="541" w:type="pct"/>
            <w:tcBorders>
              <w:top w:val="single" w:sz="4" w:space="0" w:color="auto"/>
            </w:tcBorders>
          </w:tcPr>
          <w:p w:rsidR="008243D5" w:rsidRPr="000E052F" w:rsidRDefault="0086326B" w:rsidP="0086326B">
            <w:pPr>
              <w:pStyle w:val="DecimalAligned"/>
              <w:rPr>
                <w:rFonts w:asciiTheme="minorHAnsi" w:hAnsiTheme="minorHAnsi" w:cs="Times New Roman"/>
                <w:b w:val="0"/>
                <w:color w:val="FF0000"/>
                <w:sz w:val="22"/>
                <w:szCs w:val="22"/>
              </w:rPr>
            </w:pPr>
            <w:r w:rsidRPr="000E052F">
              <w:rPr>
                <w:rFonts w:asciiTheme="minorHAnsi" w:hAnsiTheme="minorHAnsi" w:cs="Times New Roman"/>
                <w:b w:val="0"/>
                <w:color w:val="FF0000"/>
                <w:sz w:val="22"/>
                <w:szCs w:val="22"/>
              </w:rPr>
              <w:t>0</w:t>
            </w:r>
            <w:r w:rsidR="007757C8" w:rsidRPr="000E052F">
              <w:rPr>
                <w:rFonts w:asciiTheme="minorHAnsi" w:hAnsiTheme="minorHAnsi" w:cs="Times New Roman"/>
                <w:b w:val="0"/>
                <w:color w:val="FF0000"/>
                <w:sz w:val="22"/>
                <w:szCs w:val="22"/>
              </w:rPr>
              <w:t>%</w:t>
            </w: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243D5" w:rsidRPr="000E052F" w:rsidRDefault="007757C8" w:rsidP="0086326B">
            <w:pPr>
              <w:pStyle w:val="DecimalAligned"/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  <w:r w:rsidRPr="000E052F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$</w:t>
            </w:r>
            <w:r w:rsidR="0086326B" w:rsidRPr="000E052F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0000</w:t>
            </w:r>
            <w:r w:rsidRPr="000E052F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.</w:t>
            </w:r>
            <w:r w:rsidR="0086326B" w:rsidRPr="000E052F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00</w:t>
            </w:r>
          </w:p>
        </w:tc>
      </w:tr>
    </w:tbl>
    <w:p w:rsidR="00DF0DB7" w:rsidRDefault="00DF0DB7" w:rsidP="006C5D07">
      <w:pPr>
        <w:pStyle w:val="FootnoteText"/>
      </w:pPr>
    </w:p>
    <w:p w:rsidR="00DD7991" w:rsidRDefault="00DD7991" w:rsidP="006C5D07">
      <w:pPr>
        <w:pStyle w:val="FootnoteText"/>
      </w:pPr>
    </w:p>
    <w:p w:rsidR="00933F58" w:rsidRDefault="00933F58" w:rsidP="006C5D07">
      <w:pPr>
        <w:pStyle w:val="FootnoteText"/>
      </w:pPr>
    </w:p>
    <w:p w:rsidR="00DD7991" w:rsidRDefault="00DD7991" w:rsidP="006C5D07">
      <w:pPr>
        <w:pStyle w:val="FootnoteText"/>
      </w:pPr>
    </w:p>
    <w:p w:rsidR="00DD7991" w:rsidRDefault="00DD7991" w:rsidP="006C5D07">
      <w:pPr>
        <w:pStyle w:val="FootnoteText"/>
      </w:pPr>
    </w:p>
    <w:p w:rsidR="00DD7991" w:rsidRDefault="00DD7991" w:rsidP="006C5D07">
      <w:pPr>
        <w:pStyle w:val="FootnoteText"/>
      </w:pPr>
    </w:p>
    <w:p w:rsidR="00DD7991" w:rsidRPr="004F02FF" w:rsidRDefault="00DD7991" w:rsidP="004F02FF">
      <w:pPr>
        <w:pStyle w:val="FootnoteText"/>
        <w:pBdr>
          <w:top w:val="single" w:sz="18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DD7991" w:rsidRDefault="004F02FF" w:rsidP="006C5D07">
      <w:pPr>
        <w:pStyle w:val="FootnoteText"/>
        <w:rPr>
          <w:rFonts w:ascii="Times New Roman" w:hAnsi="Times New Roman" w:cs="Times New Roman"/>
          <w:b/>
          <w:sz w:val="24"/>
          <w:szCs w:val="24"/>
        </w:rPr>
      </w:pPr>
      <w:r w:rsidRPr="004F02FF">
        <w:rPr>
          <w:rFonts w:ascii="Times New Roman" w:hAnsi="Times New Roman" w:cs="Times New Roman"/>
          <w:b/>
          <w:sz w:val="24"/>
          <w:szCs w:val="24"/>
        </w:rPr>
        <w:t>FEDERAL LOAN ALTERNATIVES</w:t>
      </w:r>
    </w:p>
    <w:p w:rsidR="00224B83" w:rsidRDefault="00224B83" w:rsidP="00224B83">
      <w:pPr>
        <w:pStyle w:val="FootnoteText"/>
        <w:pBdr>
          <w:top w:val="single" w:sz="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7" w:rightFromText="187" w:vertAnchor="text" w:tblpXSpec="outside" w:tblpY="1"/>
        <w:tblOverlap w:val="never"/>
        <w:tblW w:w="6328" w:type="dxa"/>
        <w:tblLook w:val="04A0" w:firstRow="1" w:lastRow="0" w:firstColumn="1" w:lastColumn="0" w:noHBand="0" w:noVBand="1"/>
      </w:tblPr>
      <w:tblGrid>
        <w:gridCol w:w="1855"/>
        <w:gridCol w:w="4473"/>
      </w:tblGrid>
      <w:tr w:rsidR="00A32084" w:rsidTr="00277309">
        <w:trPr>
          <w:trHeight w:val="241"/>
        </w:trPr>
        <w:tc>
          <w:tcPr>
            <w:tcW w:w="1855" w:type="dxa"/>
            <w:shd w:val="clear" w:color="auto" w:fill="F2F2F2" w:themeFill="background1" w:themeFillShade="F2"/>
          </w:tcPr>
          <w:p w:rsidR="00A32084" w:rsidRDefault="00A32084" w:rsidP="004061E7">
            <w:pPr>
              <w:pStyle w:val="Footnot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Loan Program</w:t>
            </w:r>
          </w:p>
        </w:tc>
        <w:tc>
          <w:tcPr>
            <w:tcW w:w="4473" w:type="dxa"/>
            <w:shd w:val="clear" w:color="auto" w:fill="F2F2F2" w:themeFill="background1" w:themeFillShade="F2"/>
          </w:tcPr>
          <w:p w:rsidR="00A32084" w:rsidRDefault="00A32084" w:rsidP="004061E7">
            <w:pPr>
              <w:pStyle w:val="Footnot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Current Interest rate by Program Type</w:t>
            </w:r>
          </w:p>
        </w:tc>
      </w:tr>
      <w:tr w:rsidR="00A32084" w:rsidTr="004061E7">
        <w:trPr>
          <w:trHeight w:val="497"/>
        </w:trPr>
        <w:tc>
          <w:tcPr>
            <w:tcW w:w="1855" w:type="dxa"/>
          </w:tcPr>
          <w:p w:rsidR="00A32084" w:rsidRDefault="00296ABE" w:rsidP="004061E7">
            <w:pPr>
              <w:pStyle w:val="Footnot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3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Perkins </w:t>
            </w:r>
          </w:p>
          <w:p w:rsidR="00A32084" w:rsidRPr="001735CA" w:rsidRDefault="00A32084" w:rsidP="004061E7">
            <w:pPr>
              <w:pStyle w:val="Footnot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A">
              <w:rPr>
                <w:rFonts w:ascii="Times New Roman" w:hAnsi="Times New Roman" w:cs="Times New Roman"/>
                <w:sz w:val="24"/>
                <w:szCs w:val="24"/>
              </w:rPr>
              <w:t>For students</w:t>
            </w:r>
          </w:p>
        </w:tc>
        <w:tc>
          <w:tcPr>
            <w:tcW w:w="4473" w:type="dxa"/>
          </w:tcPr>
          <w:p w:rsidR="00A32084" w:rsidRPr="001735CA" w:rsidRDefault="00062A0A" w:rsidP="00062A0A">
            <w:pPr>
              <w:pStyle w:val="Footnot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084" w:rsidRPr="001735CA">
              <w:rPr>
                <w:rFonts w:ascii="Times New Roman" w:hAnsi="Times New Roman" w:cs="Times New Roman"/>
                <w:sz w:val="24"/>
                <w:szCs w:val="24"/>
              </w:rPr>
              <w:t>% Fixed</w:t>
            </w:r>
          </w:p>
        </w:tc>
      </w:tr>
      <w:tr w:rsidR="004C5A09" w:rsidTr="004061E7">
        <w:trPr>
          <w:trHeight w:val="497"/>
        </w:trPr>
        <w:tc>
          <w:tcPr>
            <w:tcW w:w="1855" w:type="dxa"/>
          </w:tcPr>
          <w:p w:rsidR="004C5A09" w:rsidRDefault="004C5A09" w:rsidP="004061E7">
            <w:pPr>
              <w:pStyle w:val="Footnot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Stafford</w:t>
            </w:r>
          </w:p>
          <w:p w:rsidR="004C5A09" w:rsidRPr="001735CA" w:rsidRDefault="004C5A09" w:rsidP="004061E7">
            <w:pPr>
              <w:pStyle w:val="Footnot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A">
              <w:rPr>
                <w:rFonts w:ascii="Times New Roman" w:hAnsi="Times New Roman" w:cs="Times New Roman"/>
                <w:sz w:val="24"/>
                <w:szCs w:val="24"/>
              </w:rPr>
              <w:t>For students</w:t>
            </w:r>
          </w:p>
        </w:tc>
        <w:tc>
          <w:tcPr>
            <w:tcW w:w="4473" w:type="dxa"/>
            <w:tcBorders>
              <w:bottom w:val="single" w:sz="4" w:space="0" w:color="000000" w:themeColor="text1"/>
            </w:tcBorders>
          </w:tcPr>
          <w:p w:rsidR="004C5A09" w:rsidRPr="001735CA" w:rsidRDefault="004C5A09" w:rsidP="004061E7">
            <w:pPr>
              <w:pStyle w:val="Footnot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A">
              <w:rPr>
                <w:rFonts w:ascii="Times New Roman" w:hAnsi="Times New Roman" w:cs="Times New Roman"/>
                <w:sz w:val="24"/>
                <w:szCs w:val="24"/>
              </w:rPr>
              <w:t>0% Fixed  Undergraduate sub</w:t>
            </w:r>
            <w:r w:rsidR="0021286C" w:rsidRPr="001735C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1735CA">
              <w:rPr>
                <w:rFonts w:ascii="Times New Roman" w:hAnsi="Times New Roman" w:cs="Times New Roman"/>
                <w:sz w:val="24"/>
                <w:szCs w:val="24"/>
              </w:rPr>
              <w:t>dized</w:t>
            </w:r>
          </w:p>
          <w:p w:rsidR="001735CA" w:rsidRDefault="001735CA" w:rsidP="004061E7">
            <w:pPr>
              <w:pStyle w:val="Footnot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A09" w:rsidRPr="001735CA" w:rsidRDefault="004C5A09" w:rsidP="004061E7">
            <w:pPr>
              <w:pStyle w:val="Footnot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A">
              <w:rPr>
                <w:rFonts w:ascii="Times New Roman" w:hAnsi="Times New Roman" w:cs="Times New Roman"/>
                <w:sz w:val="24"/>
                <w:szCs w:val="24"/>
              </w:rPr>
              <w:t>0% Fixed  Undergraduate un-</w:t>
            </w:r>
            <w:r w:rsidR="0021286C" w:rsidRPr="001735CA">
              <w:rPr>
                <w:rFonts w:ascii="Times New Roman" w:hAnsi="Times New Roman" w:cs="Times New Roman"/>
                <w:sz w:val="24"/>
                <w:szCs w:val="24"/>
              </w:rPr>
              <w:t>subsidized</w:t>
            </w:r>
            <w:r w:rsidRPr="001735CA">
              <w:rPr>
                <w:rFonts w:ascii="Times New Roman" w:hAnsi="Times New Roman" w:cs="Times New Roman"/>
                <w:sz w:val="24"/>
                <w:szCs w:val="24"/>
              </w:rPr>
              <w:t xml:space="preserve"> &amp; Graduate</w:t>
            </w:r>
          </w:p>
        </w:tc>
      </w:tr>
      <w:tr w:rsidR="004C5A09" w:rsidTr="004061E7">
        <w:trPr>
          <w:trHeight w:val="497"/>
        </w:trPr>
        <w:tc>
          <w:tcPr>
            <w:tcW w:w="1855" w:type="dxa"/>
          </w:tcPr>
          <w:p w:rsidR="004C5A09" w:rsidRDefault="004C5A09" w:rsidP="004061E7">
            <w:pPr>
              <w:pStyle w:val="Footnot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Plus</w:t>
            </w:r>
          </w:p>
          <w:p w:rsidR="004C5A09" w:rsidRPr="001735CA" w:rsidRDefault="004C5A09" w:rsidP="004061E7">
            <w:pPr>
              <w:pStyle w:val="Footnot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A">
              <w:rPr>
                <w:rFonts w:ascii="Times New Roman" w:hAnsi="Times New Roman" w:cs="Times New Roman"/>
                <w:sz w:val="24"/>
                <w:szCs w:val="24"/>
              </w:rPr>
              <w:t>For Parents and Graduate/ Professional Students</w:t>
            </w:r>
          </w:p>
        </w:tc>
        <w:tc>
          <w:tcPr>
            <w:tcW w:w="4473" w:type="dxa"/>
            <w:tcBorders>
              <w:bottom w:val="single" w:sz="2" w:space="0" w:color="auto"/>
            </w:tcBorders>
          </w:tcPr>
          <w:p w:rsidR="004C5A09" w:rsidRPr="001735CA" w:rsidRDefault="004C5A09" w:rsidP="004061E7">
            <w:pPr>
              <w:pStyle w:val="Footnot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A">
              <w:rPr>
                <w:rFonts w:ascii="Times New Roman" w:hAnsi="Times New Roman" w:cs="Times New Roman"/>
                <w:sz w:val="24"/>
                <w:szCs w:val="24"/>
              </w:rPr>
              <w:t>0% Fixed Federal Family Education Loan</w:t>
            </w:r>
          </w:p>
          <w:p w:rsidR="001735CA" w:rsidRPr="001735CA" w:rsidRDefault="001735CA" w:rsidP="004061E7">
            <w:pPr>
              <w:pStyle w:val="Footnote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09" w:rsidRDefault="004C5A09" w:rsidP="004061E7">
            <w:pPr>
              <w:pStyle w:val="Footnot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CA">
              <w:rPr>
                <w:rFonts w:ascii="Times New Roman" w:hAnsi="Times New Roman" w:cs="Times New Roman"/>
                <w:sz w:val="24"/>
                <w:szCs w:val="24"/>
              </w:rPr>
              <w:t>0% Fixed Federal Direct Loan</w:t>
            </w:r>
          </w:p>
        </w:tc>
      </w:tr>
    </w:tbl>
    <w:p w:rsidR="004061E7" w:rsidRDefault="004061E7" w:rsidP="004061E7">
      <w:pPr>
        <w:pStyle w:val="FootnoteText"/>
        <w:rPr>
          <w:rFonts w:ascii="Times New Roman" w:hAnsi="Times New Roman" w:cs="Times New Roman"/>
          <w:b/>
          <w:sz w:val="28"/>
          <w:szCs w:val="28"/>
        </w:rPr>
      </w:pPr>
    </w:p>
    <w:p w:rsidR="00277309" w:rsidRPr="00456170" w:rsidRDefault="004061E7" w:rsidP="004061E7">
      <w:pPr>
        <w:pStyle w:val="FootnoteText"/>
        <w:ind w:left="360"/>
        <w:rPr>
          <w:rFonts w:cs="Courier New"/>
          <w:b/>
          <w:sz w:val="24"/>
          <w:szCs w:val="24"/>
        </w:rPr>
      </w:pPr>
      <w:r w:rsidRPr="00456170">
        <w:rPr>
          <w:rFonts w:cs="Courier New"/>
          <w:b/>
          <w:sz w:val="24"/>
          <w:szCs w:val="24"/>
        </w:rPr>
        <w:t xml:space="preserve">You may qualify for Federal education loans.  </w:t>
      </w:r>
    </w:p>
    <w:p w:rsidR="004061E7" w:rsidRPr="00456170" w:rsidRDefault="004061E7" w:rsidP="004061E7">
      <w:pPr>
        <w:pStyle w:val="FootnoteText"/>
        <w:ind w:left="360"/>
        <w:rPr>
          <w:rFonts w:cs="Courier New"/>
          <w:b/>
          <w:sz w:val="24"/>
          <w:szCs w:val="24"/>
        </w:rPr>
      </w:pPr>
      <w:r w:rsidRPr="00456170">
        <w:rPr>
          <w:rFonts w:cs="Courier New"/>
          <w:sz w:val="24"/>
          <w:szCs w:val="24"/>
        </w:rPr>
        <w:t>For additional information,</w:t>
      </w:r>
      <w:r w:rsidRPr="00456170">
        <w:rPr>
          <w:rFonts w:cs="Courier New"/>
          <w:b/>
          <w:sz w:val="24"/>
          <w:szCs w:val="24"/>
        </w:rPr>
        <w:t xml:space="preserve"> contact your school’s financial aid office or the Department of Education at:</w:t>
      </w:r>
    </w:p>
    <w:p w:rsidR="004061E7" w:rsidRDefault="00685FA7" w:rsidP="004061E7">
      <w:pPr>
        <w:pStyle w:val="FootnoteText"/>
        <w:ind w:left="36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62A0A" w:rsidRPr="00C94AE7">
          <w:rPr>
            <w:rStyle w:val="Hyperlink"/>
            <w:rFonts w:ascii="Times New Roman" w:hAnsi="Times New Roman" w:cs="Times New Roman"/>
            <w:sz w:val="24"/>
            <w:szCs w:val="24"/>
          </w:rPr>
          <w:t>www.federalstudentaid.ed.gov</w:t>
        </w:r>
      </w:hyperlink>
    </w:p>
    <w:p w:rsidR="004061E7" w:rsidRDefault="004061E7" w:rsidP="00703B5D">
      <w:pPr>
        <w:pStyle w:val="FootnoteText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4061E7" w:rsidRDefault="004061E7" w:rsidP="00703B5D">
      <w:pPr>
        <w:pStyle w:val="FootnoteText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4061E7" w:rsidRDefault="004061E7" w:rsidP="00703B5D">
      <w:pPr>
        <w:pStyle w:val="FootnoteText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4061E7" w:rsidRDefault="004061E7" w:rsidP="00703B5D">
      <w:pPr>
        <w:pStyle w:val="FootnoteText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224B83" w:rsidRPr="00966499" w:rsidRDefault="00E129E4" w:rsidP="00703B5D">
      <w:pPr>
        <w:pStyle w:val="FootnoteText"/>
        <w:pBdr>
          <w:bottom w:val="single" w:sz="4" w:space="1" w:color="auto"/>
        </w:pBdr>
        <w:rPr>
          <w:rFonts w:cs="Times New Roman"/>
          <w:b/>
          <w:sz w:val="28"/>
          <w:szCs w:val="28"/>
        </w:rPr>
      </w:pPr>
      <w:r w:rsidRPr="00966499">
        <w:rPr>
          <w:rFonts w:cs="Times New Roman"/>
          <w:b/>
          <w:sz w:val="28"/>
          <w:szCs w:val="28"/>
        </w:rPr>
        <w:t>Next Steps</w:t>
      </w:r>
    </w:p>
    <w:p w:rsidR="00703B5D" w:rsidRDefault="00703B5D" w:rsidP="00703B5D">
      <w:pPr>
        <w:pStyle w:val="FootnoteTex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129E4" w:rsidRPr="00456170" w:rsidRDefault="00E129E4" w:rsidP="00703B5D">
      <w:pPr>
        <w:pStyle w:val="FootnoteText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E12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170">
        <w:rPr>
          <w:rFonts w:cs="Times New Roman"/>
          <w:b/>
          <w:sz w:val="24"/>
          <w:szCs w:val="24"/>
        </w:rPr>
        <w:t xml:space="preserve">Find Out About Other Loan Options.  </w:t>
      </w:r>
    </w:p>
    <w:p w:rsidR="00E129E4" w:rsidRPr="00966499" w:rsidRDefault="00E129E4" w:rsidP="0021286C">
      <w:pPr>
        <w:pStyle w:val="FootnoteText"/>
        <w:ind w:left="720"/>
        <w:rPr>
          <w:rFonts w:cs="Times New Roman"/>
          <w:sz w:val="22"/>
          <w:szCs w:val="22"/>
        </w:rPr>
      </w:pPr>
      <w:r w:rsidRPr="00966499">
        <w:rPr>
          <w:rFonts w:cs="Times New Roman"/>
          <w:sz w:val="22"/>
          <w:szCs w:val="22"/>
        </w:rPr>
        <w:t xml:space="preserve">Some schools have school specific student loan benefits and terms not detailed on this form.  Contact your school’s financial aid office or visit the Department of </w:t>
      </w:r>
      <w:r w:rsidR="0021286C" w:rsidRPr="00966499">
        <w:rPr>
          <w:rFonts w:cs="Times New Roman"/>
          <w:sz w:val="22"/>
          <w:szCs w:val="22"/>
        </w:rPr>
        <w:t>Education’s</w:t>
      </w:r>
      <w:r w:rsidRPr="00966499">
        <w:rPr>
          <w:rFonts w:cs="Times New Roman"/>
          <w:sz w:val="22"/>
          <w:szCs w:val="22"/>
        </w:rPr>
        <w:t xml:space="preserve"> web site at:  </w:t>
      </w:r>
      <w:hyperlink r:id="rId11" w:history="1">
        <w:r w:rsidRPr="00966499">
          <w:rPr>
            <w:rStyle w:val="Hyperlink"/>
            <w:rFonts w:cs="Times New Roman"/>
            <w:sz w:val="22"/>
            <w:szCs w:val="22"/>
          </w:rPr>
          <w:t>www.federalstudentaid.ed.gov</w:t>
        </w:r>
      </w:hyperlink>
      <w:r w:rsidRPr="00966499">
        <w:rPr>
          <w:rFonts w:cs="Times New Roman"/>
          <w:sz w:val="22"/>
          <w:szCs w:val="22"/>
        </w:rPr>
        <w:t xml:space="preserve"> for more information about other loans.</w:t>
      </w:r>
    </w:p>
    <w:p w:rsidR="00703B5D" w:rsidRDefault="00703B5D" w:rsidP="0021286C">
      <w:pPr>
        <w:pStyle w:val="FootnoteText"/>
        <w:ind w:left="720"/>
        <w:rPr>
          <w:rFonts w:ascii="Times New Roman" w:hAnsi="Times New Roman" w:cs="Times New Roman"/>
          <w:sz w:val="24"/>
          <w:szCs w:val="24"/>
        </w:rPr>
      </w:pPr>
    </w:p>
    <w:p w:rsidR="00703B5D" w:rsidRPr="00966499" w:rsidRDefault="00703B5D" w:rsidP="00703B5D">
      <w:pPr>
        <w:pStyle w:val="FootnoteText"/>
        <w:numPr>
          <w:ilvl w:val="0"/>
          <w:numId w:val="1"/>
        </w:numPr>
        <w:rPr>
          <w:rFonts w:cs="Times New Roman"/>
          <w:sz w:val="22"/>
          <w:szCs w:val="22"/>
        </w:rPr>
      </w:pPr>
      <w:r w:rsidRPr="00456170">
        <w:rPr>
          <w:rFonts w:cs="Times New Roman"/>
          <w:b/>
          <w:sz w:val="24"/>
          <w:szCs w:val="24"/>
        </w:rPr>
        <w:t>To Apply for this Loan, Complete the Application and Self-Certification Form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66499">
        <w:rPr>
          <w:rFonts w:cs="Times New Roman"/>
          <w:sz w:val="22"/>
          <w:szCs w:val="22"/>
        </w:rPr>
        <w:t xml:space="preserve">You may get the certification form from your school’s financial </w:t>
      </w:r>
      <w:r w:rsidR="008F3DC6" w:rsidRPr="00966499">
        <w:rPr>
          <w:rFonts w:cs="Times New Roman"/>
          <w:sz w:val="22"/>
          <w:szCs w:val="22"/>
        </w:rPr>
        <w:t xml:space="preserve">aid </w:t>
      </w:r>
      <w:r w:rsidRPr="00966499">
        <w:rPr>
          <w:rFonts w:cs="Times New Roman"/>
          <w:sz w:val="22"/>
          <w:szCs w:val="22"/>
        </w:rPr>
        <w:t>office.  If you accept this loan, the loan terms will be available for 30 days (terms will not change during this period) except as permitted by law.</w:t>
      </w:r>
    </w:p>
    <w:p w:rsidR="00703B5D" w:rsidRDefault="00703B5D" w:rsidP="0021286C">
      <w:pPr>
        <w:pStyle w:val="FootnoteText"/>
        <w:ind w:left="720"/>
        <w:rPr>
          <w:rFonts w:ascii="Times New Roman" w:hAnsi="Times New Roman" w:cs="Times New Roman"/>
          <w:sz w:val="24"/>
          <w:szCs w:val="24"/>
        </w:rPr>
      </w:pPr>
    </w:p>
    <w:p w:rsidR="001735CA" w:rsidRPr="00456170" w:rsidRDefault="001735CA" w:rsidP="0021286C">
      <w:pPr>
        <w:pStyle w:val="FootnoteText"/>
        <w:ind w:left="720"/>
        <w:rPr>
          <w:rFonts w:cs="Times New Roman"/>
          <w:b/>
          <w:sz w:val="24"/>
          <w:szCs w:val="24"/>
        </w:rPr>
      </w:pPr>
      <w:r w:rsidRPr="00456170">
        <w:rPr>
          <w:rFonts w:cs="Times New Roman"/>
          <w:b/>
          <w:sz w:val="24"/>
          <w:szCs w:val="24"/>
        </w:rPr>
        <w:t>Bankruptcy Limitations</w:t>
      </w:r>
    </w:p>
    <w:p w:rsidR="00703B5D" w:rsidRPr="00966499" w:rsidRDefault="001735CA" w:rsidP="0021286C">
      <w:pPr>
        <w:pStyle w:val="FootnoteText"/>
        <w:ind w:left="720"/>
        <w:rPr>
          <w:rFonts w:cs="Times New Roman"/>
          <w:sz w:val="22"/>
          <w:szCs w:val="22"/>
        </w:rPr>
      </w:pPr>
      <w:r w:rsidRPr="00966499">
        <w:rPr>
          <w:rFonts w:cs="Times New Roman"/>
          <w:sz w:val="22"/>
          <w:szCs w:val="22"/>
        </w:rPr>
        <w:t>If you file for Bankruptcy you may still be required to pay this loan back.</w:t>
      </w:r>
    </w:p>
    <w:p w:rsidR="00703B5D" w:rsidRDefault="00703B5D" w:rsidP="0021286C">
      <w:pPr>
        <w:pStyle w:val="FootnoteText"/>
        <w:ind w:left="720"/>
        <w:rPr>
          <w:rFonts w:ascii="Times New Roman" w:hAnsi="Times New Roman" w:cs="Times New Roman"/>
          <w:sz w:val="24"/>
          <w:szCs w:val="24"/>
        </w:rPr>
      </w:pPr>
    </w:p>
    <w:p w:rsidR="00703B5D" w:rsidRDefault="00703B5D" w:rsidP="0021286C">
      <w:pPr>
        <w:pStyle w:val="FootnoteText"/>
        <w:ind w:left="720"/>
        <w:rPr>
          <w:rFonts w:ascii="Times New Roman" w:hAnsi="Times New Roman" w:cs="Times New Roman"/>
          <w:sz w:val="24"/>
          <w:szCs w:val="24"/>
        </w:rPr>
      </w:pPr>
    </w:p>
    <w:p w:rsidR="00703B5D" w:rsidRPr="00456170" w:rsidRDefault="00062A0A" w:rsidP="0034446E">
      <w:pPr>
        <w:pStyle w:val="FootnoteText"/>
        <w:pBdr>
          <w:bottom w:val="single" w:sz="4" w:space="1" w:color="auto"/>
        </w:pBdr>
        <w:shd w:val="clear" w:color="auto" w:fill="BFBFBF" w:themeFill="background1" w:themeFillShade="B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170">
        <w:rPr>
          <w:rFonts w:ascii="Times New Roman" w:hAnsi="Times New Roman" w:cs="Times New Roman"/>
          <w:b/>
          <w:sz w:val="24"/>
          <w:szCs w:val="24"/>
          <w:highlight w:val="lightGray"/>
        </w:rPr>
        <w:t>Reference Notes</w:t>
      </w:r>
    </w:p>
    <w:p w:rsidR="00062A0A" w:rsidRDefault="00062A0A" w:rsidP="0021286C">
      <w:pPr>
        <w:pStyle w:val="FootnoteText"/>
        <w:ind w:left="720"/>
        <w:rPr>
          <w:rFonts w:ascii="Times New Roman" w:hAnsi="Times New Roman" w:cs="Times New Roman"/>
          <w:sz w:val="24"/>
          <w:szCs w:val="24"/>
        </w:rPr>
      </w:pPr>
    </w:p>
    <w:p w:rsidR="00224B83" w:rsidRPr="00966499" w:rsidRDefault="00062A0A" w:rsidP="00D525BE">
      <w:pPr>
        <w:pStyle w:val="FootnoteText"/>
        <w:ind w:left="720"/>
        <w:rPr>
          <w:rFonts w:cs="Times New Roman"/>
          <w:sz w:val="22"/>
          <w:szCs w:val="22"/>
        </w:rPr>
      </w:pPr>
      <w:r w:rsidRPr="00966499">
        <w:rPr>
          <w:rFonts w:cs="Times New Roman"/>
          <w:sz w:val="22"/>
          <w:szCs w:val="22"/>
        </w:rPr>
        <w:t xml:space="preserve">More information about loan eligibility and repayment deferral or forbearance options is available in your loan </w:t>
      </w:r>
      <w:r w:rsidR="00385530">
        <w:rPr>
          <w:rFonts w:cs="Times New Roman"/>
          <w:sz w:val="22"/>
          <w:szCs w:val="22"/>
        </w:rPr>
        <w:t>rights and responsibilities</w:t>
      </w:r>
      <w:r w:rsidRPr="00966499">
        <w:rPr>
          <w:rFonts w:cs="Times New Roman"/>
          <w:sz w:val="22"/>
          <w:szCs w:val="22"/>
        </w:rPr>
        <w:t xml:space="preserve"> and loan agreement.</w:t>
      </w:r>
    </w:p>
    <w:p w:rsidR="00D525BE" w:rsidRPr="00A66801" w:rsidRDefault="00D525BE" w:rsidP="00D525BE">
      <w:pPr>
        <w:pStyle w:val="FootnoteText"/>
        <w:ind w:left="720"/>
        <w:rPr>
          <w:rFonts w:cs="Times New Roman"/>
          <w:sz w:val="24"/>
          <w:szCs w:val="24"/>
        </w:rPr>
      </w:pPr>
    </w:p>
    <w:p w:rsidR="00224B83" w:rsidRPr="00966499" w:rsidRDefault="00966499" w:rsidP="00966499">
      <w:pPr>
        <w:ind w:left="720"/>
        <w:rPr>
          <w:rFonts w:cs="Times New Roman"/>
          <w:b/>
        </w:rPr>
      </w:pPr>
      <w:r w:rsidRPr="00966499">
        <w:t>The</w:t>
      </w:r>
      <w:r w:rsidR="008F3DC6" w:rsidRPr="00966499">
        <w:t xml:space="preserve"> </w:t>
      </w:r>
      <w:r w:rsidR="00933F58">
        <w:t>fixed</w:t>
      </w:r>
      <w:r w:rsidR="008F3DC6" w:rsidRPr="00966499">
        <w:t xml:space="preserve"> </w:t>
      </w:r>
      <w:r w:rsidR="00996978">
        <w:t xml:space="preserve">interest </w:t>
      </w:r>
      <w:r w:rsidR="00933F58">
        <w:t xml:space="preserve">rate </w:t>
      </w:r>
      <w:r w:rsidR="007D2830">
        <w:t>means that the interest rate listed on your agreement will be the same for the life of the loan.  It will not change during the repayment term.</w:t>
      </w:r>
    </w:p>
    <w:sectPr w:rsidR="00224B83" w:rsidRPr="00966499" w:rsidSect="000B46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A7" w:rsidRDefault="00685FA7" w:rsidP="00DD7991">
      <w:pPr>
        <w:spacing w:after="0" w:line="240" w:lineRule="auto"/>
      </w:pPr>
      <w:r>
        <w:separator/>
      </w:r>
    </w:p>
  </w:endnote>
  <w:endnote w:type="continuationSeparator" w:id="0">
    <w:p w:rsidR="00685FA7" w:rsidRDefault="00685FA7" w:rsidP="00DD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A7" w:rsidRDefault="00685FA7" w:rsidP="00DD7991">
      <w:pPr>
        <w:spacing w:after="0" w:line="240" w:lineRule="auto"/>
      </w:pPr>
      <w:r>
        <w:separator/>
      </w:r>
    </w:p>
  </w:footnote>
  <w:footnote w:type="continuationSeparator" w:id="0">
    <w:p w:rsidR="00685FA7" w:rsidRDefault="00685FA7" w:rsidP="00DD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53189"/>
      <w:docPartObj>
        <w:docPartGallery w:val="Page Numbers (Top of Page)"/>
        <w:docPartUnique/>
      </w:docPartObj>
    </w:sdtPr>
    <w:sdtEndPr/>
    <w:sdtContent>
      <w:p w:rsidR="00DD7991" w:rsidRDefault="00DD7991">
        <w:pPr>
          <w:pStyle w:val="Header"/>
          <w:jc w:val="right"/>
        </w:pPr>
        <w:r>
          <w:t xml:space="preserve">Page </w:t>
        </w:r>
        <w:r w:rsidR="00B306A0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B306A0">
          <w:rPr>
            <w:b/>
            <w:sz w:val="24"/>
            <w:szCs w:val="24"/>
          </w:rPr>
          <w:fldChar w:fldCharType="separate"/>
        </w:r>
        <w:r w:rsidR="000E052F">
          <w:rPr>
            <w:b/>
            <w:noProof/>
          </w:rPr>
          <w:t>1</w:t>
        </w:r>
        <w:r w:rsidR="00B306A0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B306A0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B306A0">
          <w:rPr>
            <w:b/>
            <w:sz w:val="24"/>
            <w:szCs w:val="24"/>
          </w:rPr>
          <w:fldChar w:fldCharType="separate"/>
        </w:r>
        <w:r w:rsidR="000E052F">
          <w:rPr>
            <w:b/>
            <w:noProof/>
          </w:rPr>
          <w:t>2</w:t>
        </w:r>
        <w:r w:rsidR="00B306A0">
          <w:rPr>
            <w:b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7055"/>
    <w:multiLevelType w:val="hybridMultilevel"/>
    <w:tmpl w:val="07F80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E2A2C"/>
    <w:multiLevelType w:val="hybridMultilevel"/>
    <w:tmpl w:val="D652B808"/>
    <w:lvl w:ilvl="0" w:tplc="B3985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B4C"/>
    <w:rsid w:val="00016392"/>
    <w:rsid w:val="00046B15"/>
    <w:rsid w:val="00062A0A"/>
    <w:rsid w:val="00077A67"/>
    <w:rsid w:val="000A4ADE"/>
    <w:rsid w:val="000B467C"/>
    <w:rsid w:val="000E052F"/>
    <w:rsid w:val="000E3B26"/>
    <w:rsid w:val="00103262"/>
    <w:rsid w:val="0011507F"/>
    <w:rsid w:val="00155717"/>
    <w:rsid w:val="0015594E"/>
    <w:rsid w:val="00156AA5"/>
    <w:rsid w:val="001735CA"/>
    <w:rsid w:val="001737B7"/>
    <w:rsid w:val="001C06FE"/>
    <w:rsid w:val="0021286C"/>
    <w:rsid w:val="00215D4B"/>
    <w:rsid w:val="00224B83"/>
    <w:rsid w:val="00277309"/>
    <w:rsid w:val="00285E36"/>
    <w:rsid w:val="00293AE3"/>
    <w:rsid w:val="00296ABE"/>
    <w:rsid w:val="002C3C5F"/>
    <w:rsid w:val="003016F5"/>
    <w:rsid w:val="00323876"/>
    <w:rsid w:val="00332FEB"/>
    <w:rsid w:val="0034446E"/>
    <w:rsid w:val="00350E36"/>
    <w:rsid w:val="00385530"/>
    <w:rsid w:val="003B5EF7"/>
    <w:rsid w:val="003F0376"/>
    <w:rsid w:val="004061E7"/>
    <w:rsid w:val="00426055"/>
    <w:rsid w:val="00430522"/>
    <w:rsid w:val="00433ABF"/>
    <w:rsid w:val="00456170"/>
    <w:rsid w:val="004B73C2"/>
    <w:rsid w:val="004C5A09"/>
    <w:rsid w:val="004F02FF"/>
    <w:rsid w:val="00516B67"/>
    <w:rsid w:val="0054280B"/>
    <w:rsid w:val="00543FB8"/>
    <w:rsid w:val="005A0E10"/>
    <w:rsid w:val="005D4EF2"/>
    <w:rsid w:val="005D7017"/>
    <w:rsid w:val="00623E75"/>
    <w:rsid w:val="00637838"/>
    <w:rsid w:val="006515D3"/>
    <w:rsid w:val="006604A1"/>
    <w:rsid w:val="00664516"/>
    <w:rsid w:val="00685FA7"/>
    <w:rsid w:val="006C0426"/>
    <w:rsid w:val="006C5D07"/>
    <w:rsid w:val="006C5ECC"/>
    <w:rsid w:val="006D3B5D"/>
    <w:rsid w:val="006D6AAE"/>
    <w:rsid w:val="006E411D"/>
    <w:rsid w:val="006F6EFC"/>
    <w:rsid w:val="00703B5D"/>
    <w:rsid w:val="007650FC"/>
    <w:rsid w:val="007757C8"/>
    <w:rsid w:val="00781B4C"/>
    <w:rsid w:val="0079486E"/>
    <w:rsid w:val="007974C6"/>
    <w:rsid w:val="007D2830"/>
    <w:rsid w:val="00806F33"/>
    <w:rsid w:val="008243D5"/>
    <w:rsid w:val="0086326B"/>
    <w:rsid w:val="008B73AB"/>
    <w:rsid w:val="008F3DC6"/>
    <w:rsid w:val="00905248"/>
    <w:rsid w:val="00920A16"/>
    <w:rsid w:val="00933F58"/>
    <w:rsid w:val="00944183"/>
    <w:rsid w:val="00966499"/>
    <w:rsid w:val="00996978"/>
    <w:rsid w:val="009C4D0C"/>
    <w:rsid w:val="00A136A3"/>
    <w:rsid w:val="00A172A2"/>
    <w:rsid w:val="00A17A4E"/>
    <w:rsid w:val="00A17B63"/>
    <w:rsid w:val="00A32084"/>
    <w:rsid w:val="00A50C54"/>
    <w:rsid w:val="00A66801"/>
    <w:rsid w:val="00A754DD"/>
    <w:rsid w:val="00AA23C9"/>
    <w:rsid w:val="00AC38ED"/>
    <w:rsid w:val="00AD30C4"/>
    <w:rsid w:val="00B306A0"/>
    <w:rsid w:val="00B47C19"/>
    <w:rsid w:val="00B81715"/>
    <w:rsid w:val="00C41D86"/>
    <w:rsid w:val="00C7163C"/>
    <w:rsid w:val="00CA2A3F"/>
    <w:rsid w:val="00D13D14"/>
    <w:rsid w:val="00D31E0B"/>
    <w:rsid w:val="00D525BE"/>
    <w:rsid w:val="00D67D9C"/>
    <w:rsid w:val="00DD7991"/>
    <w:rsid w:val="00DF0DB7"/>
    <w:rsid w:val="00E042C4"/>
    <w:rsid w:val="00E129E4"/>
    <w:rsid w:val="00E833F7"/>
    <w:rsid w:val="00E946C3"/>
    <w:rsid w:val="00EA3D4F"/>
    <w:rsid w:val="00EC3F7E"/>
    <w:rsid w:val="00F169F2"/>
    <w:rsid w:val="00F435C1"/>
    <w:rsid w:val="00F80457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26"/>
  </w:style>
  <w:style w:type="paragraph" w:styleId="Heading1">
    <w:name w:val="heading 1"/>
    <w:basedOn w:val="Normal"/>
    <w:next w:val="Normal"/>
    <w:link w:val="Heading1Char"/>
    <w:uiPriority w:val="9"/>
    <w:qFormat/>
    <w:rsid w:val="006C5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A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57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DF0DB7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DF0DB7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0DB7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F0DB7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DF0DB7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DF0D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Simple1"/>
    <w:uiPriority w:val="62"/>
    <w:rsid w:val="0054280B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C5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F0376"/>
    <w:rPr>
      <w:color w:val="0000FF" w:themeColor="hyperlink"/>
      <w:u w:val="single"/>
    </w:rPr>
  </w:style>
  <w:style w:type="table" w:styleId="TableSimple1">
    <w:name w:val="Table Simple 1"/>
    <w:basedOn w:val="TableNormal"/>
    <w:uiPriority w:val="99"/>
    <w:semiHidden/>
    <w:unhideWhenUsed/>
    <w:rsid w:val="0054280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D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991"/>
  </w:style>
  <w:style w:type="paragraph" w:styleId="Footer">
    <w:name w:val="footer"/>
    <w:basedOn w:val="Normal"/>
    <w:link w:val="FooterChar"/>
    <w:uiPriority w:val="99"/>
    <w:semiHidden/>
    <w:unhideWhenUsed/>
    <w:rsid w:val="00DD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7991"/>
  </w:style>
  <w:style w:type="table" w:styleId="TableGrid">
    <w:name w:val="Table Grid"/>
    <w:basedOn w:val="TableNormal"/>
    <w:uiPriority w:val="59"/>
    <w:rsid w:val="00224B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224B83"/>
    <w:pPr>
      <w:spacing w:after="0" w:line="240" w:lineRule="auto"/>
    </w:pPr>
    <w:rPr>
      <w:rFonts w:eastAsiaTheme="minorEastAsia"/>
      <w:color w:val="365F91" w:themeColor="accent1" w:themeShade="BF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2">
    <w:name w:val="Calendar 2"/>
    <w:basedOn w:val="TableNormal"/>
    <w:uiPriority w:val="99"/>
    <w:qFormat/>
    <w:rsid w:val="00A32084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deralstudentaid.ed.go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ederalstudentaid.ed.gov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D5EB-4572-4C63-9064-D0B0A1A6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Pacific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mlower</dc:creator>
  <cp:lastModifiedBy>mlower</cp:lastModifiedBy>
  <cp:revision>3</cp:revision>
  <cp:lastPrinted>2010-02-14T20:41:00Z</cp:lastPrinted>
  <dcterms:created xsi:type="dcterms:W3CDTF">2015-07-23T20:15:00Z</dcterms:created>
  <dcterms:modified xsi:type="dcterms:W3CDTF">2015-07-23T20:17:00Z</dcterms:modified>
</cp:coreProperties>
</file>